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1EE99E">
      <w:pPr>
        <w:widowControl/>
        <w:spacing w:line="360" w:lineRule="auto"/>
        <w:jc w:val="center"/>
        <w:rPr>
          <w:rFonts w:hint="eastAsia" w:ascii="Times New Roman" w:hAnsi="Times New Roman" w:eastAsia="宋体" w:cs="Times New Roman"/>
          <w:b/>
          <w:bCs w:val="0"/>
          <w:kern w:val="0"/>
          <w:sz w:val="32"/>
          <w:szCs w:val="32"/>
          <w:lang w:eastAsia="zh-CN"/>
        </w:rPr>
      </w:pPr>
      <w:r>
        <w:rPr>
          <w:rFonts w:hint="eastAsia" w:ascii="Times New Roman" w:hAnsi="Times New Roman" w:eastAsia="宋体" w:cs="Times New Roman"/>
          <w:b/>
          <w:bCs w:val="0"/>
          <w:kern w:val="0"/>
          <w:sz w:val="32"/>
          <w:szCs w:val="32"/>
          <w:lang w:eastAsia="zh-CN"/>
        </w:rPr>
        <w:t>补充说明</w:t>
      </w:r>
    </w:p>
    <w:p w14:paraId="5D0C4BAC">
      <w:pPr>
        <w:widowControl/>
        <w:spacing w:line="360" w:lineRule="auto"/>
        <w:jc w:val="left"/>
        <w:rPr>
          <w:rFonts w:hint="default" w:ascii="Times New Roman" w:hAnsi="Times New Roman" w:eastAsia="宋体" w:cs="Times New Roman"/>
          <w:kern w:val="0"/>
          <w:sz w:val="24"/>
          <w:szCs w:val="24"/>
        </w:rPr>
      </w:pPr>
      <w:r>
        <w:rPr>
          <w:rFonts w:hint="default" w:ascii="Times New Roman" w:hAnsi="Times New Roman" w:eastAsia="宋体" w:cs="Times New Roman"/>
          <w:b/>
          <w:kern w:val="0"/>
          <w:sz w:val="24"/>
          <w:szCs w:val="24"/>
        </w:rPr>
        <w:t>说明1：</w:t>
      </w:r>
      <w:r>
        <w:rPr>
          <w:rFonts w:hint="default" w:ascii="Times New Roman" w:hAnsi="Times New Roman" w:eastAsia="宋体" w:cs="Times New Roman"/>
          <w:kern w:val="0"/>
          <w:sz w:val="24"/>
          <w:szCs w:val="24"/>
        </w:rPr>
        <w:t>评优办法中</w:t>
      </w:r>
      <w:r>
        <w:rPr>
          <w:rFonts w:hint="default" w:ascii="Times New Roman" w:hAnsi="Times New Roman" w:eastAsia="宋体" w:cs="Times New Roman"/>
          <w:kern w:val="0"/>
          <w:sz w:val="24"/>
          <w:szCs w:val="24"/>
          <w:lang w:eastAsia="zh-CN"/>
        </w:rPr>
        <w:t>的</w:t>
      </w:r>
      <w:r>
        <w:rPr>
          <w:rFonts w:hint="default" w:ascii="Times New Roman" w:hAnsi="Times New Roman" w:eastAsia="宋体" w:cs="Times New Roman"/>
          <w:kern w:val="0"/>
          <w:sz w:val="24"/>
          <w:szCs w:val="24"/>
        </w:rPr>
        <w:t>学分绩是指上一学年的平均学分绩，不是综合</w:t>
      </w:r>
      <w:r>
        <w:rPr>
          <w:rFonts w:hint="default" w:ascii="Times New Roman" w:hAnsi="Times New Roman" w:eastAsia="宋体" w:cs="Times New Roman"/>
          <w:kern w:val="0"/>
          <w:sz w:val="24"/>
          <w:szCs w:val="24"/>
          <w:lang w:eastAsia="zh-CN"/>
        </w:rPr>
        <w:t>考评</w:t>
      </w:r>
      <w:r>
        <w:rPr>
          <w:rFonts w:hint="default" w:ascii="Times New Roman" w:hAnsi="Times New Roman" w:eastAsia="宋体" w:cs="Times New Roman"/>
          <w:kern w:val="0"/>
          <w:sz w:val="24"/>
          <w:szCs w:val="24"/>
        </w:rPr>
        <w:t>成绩。</w:t>
      </w:r>
    </w:p>
    <w:p w14:paraId="3279131E">
      <w:pPr>
        <w:spacing w:line="360" w:lineRule="auto"/>
        <w:rPr>
          <w:rFonts w:hint="default" w:ascii="Times New Roman" w:hAnsi="Times New Roman" w:eastAsia="宋体" w:cs="Times New Roman"/>
          <w:b/>
          <w:kern w:val="0"/>
          <w:sz w:val="24"/>
          <w:szCs w:val="24"/>
        </w:rPr>
      </w:pPr>
    </w:p>
    <w:p w14:paraId="060C6C9C">
      <w:pPr>
        <w:spacing w:line="360" w:lineRule="auto"/>
        <w:rPr>
          <w:rFonts w:hint="default" w:ascii="Times New Roman" w:hAnsi="Times New Roman" w:eastAsia="宋体" w:cs="Times New Roman"/>
          <w:kern w:val="0"/>
          <w:sz w:val="24"/>
          <w:szCs w:val="24"/>
        </w:rPr>
      </w:pPr>
      <w:r>
        <w:rPr>
          <w:rFonts w:hint="default" w:ascii="Times New Roman" w:hAnsi="Times New Roman" w:eastAsia="宋体" w:cs="Times New Roman"/>
          <w:b/>
          <w:kern w:val="0"/>
          <w:sz w:val="24"/>
          <w:szCs w:val="24"/>
        </w:rPr>
        <w:t>说明2：</w:t>
      </w:r>
      <w:r>
        <w:rPr>
          <w:rFonts w:hint="default" w:ascii="Times New Roman" w:hAnsi="Times New Roman" w:eastAsia="宋体" w:cs="Times New Roman"/>
          <w:kern w:val="0"/>
          <w:sz w:val="24"/>
          <w:szCs w:val="24"/>
        </w:rPr>
        <w:t>优秀学生和优秀学生干部不能兼得。</w:t>
      </w:r>
    </w:p>
    <w:p w14:paraId="5EA0B093">
      <w:pPr>
        <w:spacing w:line="360" w:lineRule="auto"/>
        <w:rPr>
          <w:rFonts w:hint="default" w:ascii="Times New Roman" w:hAnsi="Times New Roman" w:eastAsia="宋体" w:cs="Times New Roman"/>
          <w:b/>
          <w:kern w:val="0"/>
          <w:sz w:val="24"/>
          <w:szCs w:val="24"/>
        </w:rPr>
      </w:pPr>
    </w:p>
    <w:p w14:paraId="75C81614">
      <w:pPr>
        <w:spacing w:line="360" w:lineRule="auto"/>
        <w:rPr>
          <w:rFonts w:hint="default" w:ascii="Times New Roman" w:hAnsi="Times New Roman" w:eastAsia="宋体" w:cs="Times New Roman"/>
          <w:kern w:val="0"/>
          <w:sz w:val="24"/>
          <w:szCs w:val="24"/>
        </w:rPr>
      </w:pPr>
      <w:r>
        <w:rPr>
          <w:rFonts w:hint="default" w:ascii="Times New Roman" w:hAnsi="Times New Roman" w:eastAsia="宋体" w:cs="Times New Roman"/>
          <w:b/>
          <w:kern w:val="0"/>
          <w:sz w:val="24"/>
          <w:szCs w:val="24"/>
        </w:rPr>
        <w:t>说明3：</w:t>
      </w:r>
      <w:r>
        <w:rPr>
          <w:rFonts w:hint="eastAsia" w:ascii="Times New Roman" w:hAnsi="Times New Roman" w:eastAsia="宋体" w:cs="Times New Roman"/>
          <w:b w:val="0"/>
          <w:bCs/>
          <w:kern w:val="0"/>
          <w:sz w:val="24"/>
          <w:szCs w:val="24"/>
          <w:lang w:eastAsia="zh-CN"/>
        </w:rPr>
        <w:t>在</w:t>
      </w:r>
      <w:r>
        <w:rPr>
          <w:rFonts w:hint="default" w:ascii="Times New Roman" w:hAnsi="Times New Roman" w:eastAsia="宋体" w:cs="Times New Roman"/>
          <w:kern w:val="0"/>
          <w:sz w:val="24"/>
          <w:szCs w:val="24"/>
        </w:rPr>
        <w:t>先进班集体评优条件中，计算班级平均学分绩时可以不算降级学生的成绩。</w:t>
      </w:r>
    </w:p>
    <w:p w14:paraId="3A467085">
      <w:pPr>
        <w:spacing w:line="360" w:lineRule="auto"/>
        <w:rPr>
          <w:rFonts w:hint="default" w:ascii="Times New Roman" w:hAnsi="Times New Roman" w:eastAsia="宋体" w:cs="Times New Roman"/>
          <w:b/>
          <w:kern w:val="0"/>
          <w:sz w:val="24"/>
          <w:szCs w:val="24"/>
        </w:rPr>
      </w:pPr>
    </w:p>
    <w:p w14:paraId="7E86A836">
      <w:pPr>
        <w:spacing w:line="360" w:lineRule="auto"/>
        <w:rPr>
          <w:rFonts w:hint="default" w:ascii="Times New Roman" w:hAnsi="Times New Roman" w:eastAsia="宋体" w:cs="Times New Roman"/>
          <w:kern w:val="0"/>
          <w:sz w:val="24"/>
          <w:szCs w:val="24"/>
        </w:rPr>
      </w:pPr>
      <w:r>
        <w:rPr>
          <w:rFonts w:hint="default" w:ascii="Times New Roman" w:hAnsi="Times New Roman" w:eastAsia="宋体" w:cs="Times New Roman"/>
          <w:b/>
          <w:kern w:val="0"/>
          <w:sz w:val="24"/>
          <w:szCs w:val="24"/>
        </w:rPr>
        <w:t>说明4：</w:t>
      </w:r>
      <w:r>
        <w:rPr>
          <w:rFonts w:hint="default" w:ascii="Times New Roman" w:hAnsi="Times New Roman" w:eastAsia="宋体" w:cs="Times New Roman"/>
          <w:kern w:val="0"/>
          <w:sz w:val="24"/>
          <w:szCs w:val="24"/>
        </w:rPr>
        <w:t>评优办法中的无挂科现象是</w:t>
      </w:r>
      <w:r>
        <w:rPr>
          <w:rFonts w:hint="eastAsia" w:ascii="Times New Roman" w:hAnsi="Times New Roman" w:eastAsia="宋体" w:cs="Times New Roman"/>
          <w:kern w:val="0"/>
          <w:sz w:val="24"/>
          <w:szCs w:val="24"/>
          <w:lang w:eastAsia="zh-CN"/>
        </w:rPr>
        <w:t>指</w:t>
      </w:r>
      <w:r>
        <w:rPr>
          <w:rFonts w:hint="default" w:ascii="Times New Roman" w:hAnsi="Times New Roman" w:eastAsia="宋体" w:cs="Times New Roman"/>
          <w:kern w:val="0"/>
          <w:sz w:val="24"/>
          <w:szCs w:val="24"/>
        </w:rPr>
        <w:t>上一学年补考前的成绩</w:t>
      </w:r>
      <w:r>
        <w:rPr>
          <w:rFonts w:hint="eastAsia" w:ascii="Times New Roman" w:hAnsi="Times New Roman" w:eastAsia="宋体" w:cs="Times New Roman"/>
          <w:kern w:val="0"/>
          <w:sz w:val="24"/>
          <w:szCs w:val="24"/>
          <w:lang w:eastAsia="zh-CN"/>
        </w:rPr>
        <w:t>无挂科</w:t>
      </w:r>
      <w:r>
        <w:rPr>
          <w:rFonts w:hint="default" w:ascii="Times New Roman" w:hAnsi="Times New Roman" w:eastAsia="宋体" w:cs="Times New Roman"/>
          <w:kern w:val="0"/>
          <w:sz w:val="24"/>
          <w:szCs w:val="24"/>
        </w:rPr>
        <w:t>。</w:t>
      </w:r>
    </w:p>
    <w:p w14:paraId="702AEA32">
      <w:pPr>
        <w:spacing w:line="360" w:lineRule="auto"/>
        <w:rPr>
          <w:rFonts w:hint="default" w:ascii="Times New Roman" w:hAnsi="Times New Roman" w:eastAsia="宋体" w:cs="Times New Roman"/>
          <w:b/>
          <w:kern w:val="0"/>
          <w:sz w:val="24"/>
          <w:szCs w:val="24"/>
        </w:rPr>
      </w:pPr>
    </w:p>
    <w:p w14:paraId="628F1996">
      <w:pPr>
        <w:spacing w:line="360" w:lineRule="auto"/>
        <w:rPr>
          <w:rFonts w:hint="default" w:ascii="Times New Roman" w:hAnsi="Times New Roman" w:eastAsia="宋体" w:cs="Times New Roman"/>
          <w:kern w:val="0"/>
          <w:sz w:val="24"/>
          <w:szCs w:val="24"/>
        </w:rPr>
      </w:pPr>
      <w:r>
        <w:rPr>
          <w:rFonts w:hint="default" w:ascii="Times New Roman" w:hAnsi="Times New Roman" w:eastAsia="宋体" w:cs="Times New Roman"/>
          <w:b/>
          <w:kern w:val="0"/>
          <w:sz w:val="24"/>
          <w:szCs w:val="24"/>
        </w:rPr>
        <w:t>说明5</w:t>
      </w:r>
      <w:r>
        <w:rPr>
          <w:rFonts w:hint="default" w:ascii="Times New Roman" w:hAnsi="Times New Roman" w:eastAsia="宋体" w:cs="Times New Roman"/>
          <w:kern w:val="0"/>
          <w:sz w:val="24"/>
          <w:szCs w:val="24"/>
        </w:rPr>
        <w:t>：年均社会实践和志愿服务时长不低于20小时，是指社会实践与志愿服务时长的累计时长，但不包括实习时</w:t>
      </w:r>
      <w:r>
        <w:rPr>
          <w:rFonts w:hint="default" w:ascii="Times New Roman" w:hAnsi="Times New Roman" w:eastAsia="宋体" w:cs="Times New Roman"/>
          <w:kern w:val="0"/>
          <w:sz w:val="24"/>
          <w:szCs w:val="24"/>
          <w:lang w:eastAsia="zh-CN"/>
        </w:rPr>
        <w:t>长</w:t>
      </w:r>
      <w:r>
        <w:rPr>
          <w:rFonts w:hint="default" w:ascii="Times New Roman" w:hAnsi="Times New Roman" w:eastAsia="宋体" w:cs="Times New Roman"/>
          <w:kern w:val="0"/>
          <w:sz w:val="24"/>
          <w:szCs w:val="24"/>
        </w:rPr>
        <w:t>。</w:t>
      </w:r>
    </w:p>
    <w:p w14:paraId="057A3EA2">
      <w:pPr>
        <w:spacing w:line="360" w:lineRule="auto"/>
        <w:rPr>
          <w:rFonts w:hint="default" w:ascii="Times New Roman" w:hAnsi="Times New Roman" w:eastAsia="宋体" w:cs="Times New Roman"/>
          <w:b/>
          <w:kern w:val="0"/>
          <w:sz w:val="24"/>
          <w:szCs w:val="24"/>
        </w:rPr>
      </w:pPr>
    </w:p>
    <w:p w14:paraId="23009800">
      <w:pPr>
        <w:spacing w:line="360" w:lineRule="auto"/>
        <w:rPr>
          <w:rFonts w:hint="default" w:ascii="Times New Roman" w:hAnsi="Times New Roman" w:eastAsia="宋体" w:cs="Times New Roman"/>
          <w:kern w:val="0"/>
          <w:sz w:val="24"/>
          <w:szCs w:val="24"/>
        </w:rPr>
      </w:pPr>
      <w:r>
        <w:rPr>
          <w:rFonts w:hint="default" w:ascii="Times New Roman" w:hAnsi="Times New Roman" w:eastAsia="宋体" w:cs="Times New Roman"/>
          <w:b/>
          <w:kern w:val="0"/>
          <w:sz w:val="24"/>
          <w:szCs w:val="24"/>
        </w:rPr>
        <w:t>说明6</w:t>
      </w:r>
      <w:r>
        <w:rPr>
          <w:rFonts w:hint="default" w:ascii="Times New Roman" w:hAnsi="Times New Roman" w:eastAsia="宋体" w:cs="Times New Roman"/>
          <w:kern w:val="0"/>
          <w:sz w:val="24"/>
          <w:szCs w:val="24"/>
        </w:rPr>
        <w:t>：寝室卫生检查结果以宿管会检查的结果为准。</w:t>
      </w:r>
    </w:p>
    <w:p w14:paraId="20B08D33">
      <w:pPr>
        <w:numPr>
          <w:ilvl w:val="0"/>
          <w:numId w:val="1"/>
        </w:numPr>
        <w:spacing w:line="360" w:lineRule="auto"/>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申报</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优秀学生</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的寝室卫生条件是“寝室卫生检查结果无C、D情况”，如果标明了是因为别的同学的原因不合格，不是他的原因，可以算合格；没有明确哪个床位的问题的，都算不合格。</w:t>
      </w:r>
    </w:p>
    <w:p w14:paraId="164E50BC">
      <w:pPr>
        <w:numPr>
          <w:ilvl w:val="0"/>
          <w:numId w:val="1"/>
        </w:numPr>
        <w:spacing w:line="360" w:lineRule="auto"/>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申报</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优秀学生干部</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的寝室卫生条件是“上一学年中所在寝室卫生检查结果无C、D情况”，即只要该同学所在寝室卫生不合格，不管是谁的原因，都算不合格。</w:t>
      </w:r>
    </w:p>
    <w:p w14:paraId="3C9478DD">
      <w:pPr>
        <w:spacing w:line="360" w:lineRule="auto"/>
        <w:rPr>
          <w:rFonts w:hint="default" w:ascii="Times New Roman" w:hAnsi="Times New Roman" w:eastAsia="宋体" w:cs="Times New Roman"/>
          <w:b/>
          <w:kern w:val="0"/>
          <w:sz w:val="24"/>
          <w:szCs w:val="24"/>
        </w:rPr>
      </w:pPr>
    </w:p>
    <w:p w14:paraId="07AA34CD">
      <w:pPr>
        <w:spacing w:line="360" w:lineRule="auto"/>
        <w:rPr>
          <w:rFonts w:hint="default" w:ascii="Times New Roman" w:hAnsi="Times New Roman" w:eastAsia="宋体" w:cs="Times New Roman"/>
          <w:kern w:val="0"/>
          <w:sz w:val="24"/>
          <w:szCs w:val="24"/>
        </w:rPr>
      </w:pPr>
      <w:r>
        <w:rPr>
          <w:rFonts w:hint="default" w:ascii="Times New Roman" w:hAnsi="Times New Roman" w:eastAsia="宋体" w:cs="Times New Roman"/>
          <w:b/>
          <w:kern w:val="0"/>
          <w:sz w:val="24"/>
          <w:szCs w:val="24"/>
        </w:rPr>
        <w:t>说明7：</w:t>
      </w:r>
      <w:r>
        <w:rPr>
          <w:rFonts w:hint="default" w:ascii="Times New Roman" w:hAnsi="Times New Roman" w:eastAsia="宋体" w:cs="Times New Roman"/>
          <w:kern w:val="0"/>
          <w:sz w:val="24"/>
          <w:szCs w:val="24"/>
        </w:rPr>
        <w:t>研究生没有体测和体育成绩可以不予考虑。本科生由于特殊原因没有体测和体育成绩需联系体育部老师开具相关证明材料。</w:t>
      </w:r>
    </w:p>
    <w:p w14:paraId="5EDB9E37">
      <w:pPr>
        <w:spacing w:line="360" w:lineRule="auto"/>
        <w:rPr>
          <w:rFonts w:hint="default" w:ascii="Times New Roman" w:hAnsi="Times New Roman" w:eastAsia="宋体" w:cs="Times New Roman"/>
          <w:b/>
          <w:kern w:val="0"/>
          <w:sz w:val="24"/>
          <w:szCs w:val="24"/>
          <w:lang w:eastAsia="zh-CN"/>
        </w:rPr>
      </w:pPr>
    </w:p>
    <w:p w14:paraId="3E6F0072">
      <w:pPr>
        <w:spacing w:line="360" w:lineRule="auto"/>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b/>
          <w:kern w:val="0"/>
          <w:sz w:val="24"/>
          <w:szCs w:val="24"/>
          <w:lang w:eastAsia="zh-CN"/>
        </w:rPr>
        <w:t>说明</w:t>
      </w:r>
      <w:r>
        <w:rPr>
          <w:rFonts w:hint="default" w:ascii="Times New Roman" w:hAnsi="Times New Roman" w:eastAsia="宋体" w:cs="Times New Roman"/>
          <w:b/>
          <w:kern w:val="0"/>
          <w:sz w:val="24"/>
          <w:szCs w:val="24"/>
          <w:lang w:val="en-US" w:eastAsia="zh-CN"/>
        </w:rPr>
        <w:t>8：</w:t>
      </w:r>
      <w:r>
        <w:rPr>
          <w:rFonts w:hint="eastAsia" w:ascii="Times New Roman" w:hAnsi="Times New Roman" w:eastAsia="宋体" w:cs="Times New Roman"/>
          <w:b w:val="0"/>
          <w:bCs/>
          <w:kern w:val="0"/>
          <w:sz w:val="24"/>
          <w:szCs w:val="24"/>
          <w:lang w:val="en-US" w:eastAsia="zh-CN"/>
        </w:rPr>
        <w:t>本部学籍的</w:t>
      </w:r>
      <w:r>
        <w:rPr>
          <w:rFonts w:hint="default" w:ascii="Times New Roman" w:hAnsi="Times New Roman" w:eastAsia="宋体" w:cs="Times New Roman"/>
          <w:b w:val="0"/>
          <w:bCs/>
          <w:kern w:val="0"/>
          <w:sz w:val="24"/>
          <w:szCs w:val="24"/>
          <w:lang w:val="en-US" w:eastAsia="zh-CN"/>
        </w:rPr>
        <w:t>博士生统一</w:t>
      </w:r>
      <w:r>
        <w:rPr>
          <w:rFonts w:hint="eastAsia" w:ascii="Times New Roman" w:hAnsi="Times New Roman" w:eastAsia="宋体" w:cs="Times New Roman"/>
          <w:b w:val="0"/>
          <w:bCs/>
          <w:kern w:val="0"/>
          <w:sz w:val="24"/>
          <w:szCs w:val="24"/>
          <w:lang w:val="en-US" w:eastAsia="zh-CN"/>
        </w:rPr>
        <w:t>在</w:t>
      </w:r>
      <w:r>
        <w:rPr>
          <w:rFonts w:hint="default" w:ascii="Times New Roman" w:hAnsi="Times New Roman" w:eastAsia="宋体" w:cs="Times New Roman"/>
          <w:b w:val="0"/>
          <w:bCs/>
          <w:kern w:val="0"/>
          <w:sz w:val="24"/>
          <w:szCs w:val="24"/>
          <w:lang w:val="en-US" w:eastAsia="zh-CN"/>
        </w:rPr>
        <w:t>本部</w:t>
      </w:r>
      <w:r>
        <w:rPr>
          <w:rFonts w:hint="eastAsia" w:ascii="Times New Roman" w:hAnsi="Times New Roman" w:eastAsia="宋体" w:cs="Times New Roman"/>
          <w:b w:val="0"/>
          <w:bCs/>
          <w:kern w:val="0"/>
          <w:sz w:val="24"/>
          <w:szCs w:val="24"/>
          <w:lang w:val="en-US" w:eastAsia="zh-CN"/>
        </w:rPr>
        <w:t>对应学院</w:t>
      </w:r>
      <w:r>
        <w:rPr>
          <w:rFonts w:hint="default" w:ascii="Times New Roman" w:hAnsi="Times New Roman" w:eastAsia="宋体" w:cs="Times New Roman"/>
          <w:b w:val="0"/>
          <w:bCs/>
          <w:kern w:val="0"/>
          <w:sz w:val="24"/>
          <w:szCs w:val="24"/>
          <w:lang w:val="en-US" w:eastAsia="zh-CN"/>
        </w:rPr>
        <w:t>参评。</w:t>
      </w:r>
    </w:p>
    <w:p w14:paraId="2AF1BEFC">
      <w:pPr>
        <w:spacing w:line="360" w:lineRule="auto"/>
        <w:rPr>
          <w:rFonts w:hint="default" w:ascii="Times New Roman" w:hAnsi="Times New Roman" w:eastAsia="宋体" w:cs="Times New Roman"/>
          <w:b/>
          <w:kern w:val="0"/>
          <w:sz w:val="24"/>
          <w:szCs w:val="24"/>
          <w:lang w:val="en-US" w:eastAsia="zh-CN"/>
        </w:rPr>
      </w:pPr>
    </w:p>
    <w:p w14:paraId="3B70B8D1">
      <w:pPr>
        <w:spacing w:line="360" w:lineRule="auto"/>
        <w:rPr>
          <w:rFonts w:hint="default" w:ascii="Times New Roman" w:hAnsi="Times New Roman" w:eastAsia="宋体" w:cs="Times New Roman"/>
          <w:kern w:val="0"/>
          <w:sz w:val="24"/>
          <w:szCs w:val="24"/>
          <w:lang w:val="en-US" w:eastAsia="zh-CN"/>
        </w:rPr>
      </w:pPr>
      <w:bookmarkStart w:id="0" w:name="_GoBack"/>
      <w:bookmarkEnd w:id="0"/>
      <w:r>
        <w:rPr>
          <w:rFonts w:hint="default" w:ascii="Times New Roman" w:hAnsi="Times New Roman" w:eastAsia="宋体" w:cs="Times New Roman"/>
          <w:b/>
          <w:kern w:val="0"/>
          <w:sz w:val="24"/>
          <w:szCs w:val="24"/>
          <w:lang w:val="en-US" w:eastAsia="zh-CN"/>
        </w:rPr>
        <w:t>说明9：</w:t>
      </w:r>
      <w:r>
        <w:rPr>
          <w:rFonts w:hint="default" w:ascii="Times New Roman" w:hAnsi="Times New Roman" w:eastAsia="宋体" w:cs="Times New Roman"/>
          <w:kern w:val="0"/>
          <w:sz w:val="24"/>
          <w:szCs w:val="24"/>
          <w:lang w:val="en-US" w:eastAsia="zh-CN"/>
        </w:rPr>
        <w:t>转专业学生统一</w:t>
      </w:r>
      <w:r>
        <w:rPr>
          <w:rFonts w:hint="eastAsia" w:ascii="Times New Roman" w:hAnsi="Times New Roman" w:eastAsia="宋体" w:cs="Times New Roman"/>
          <w:kern w:val="0"/>
          <w:sz w:val="24"/>
          <w:szCs w:val="24"/>
          <w:lang w:val="en-US" w:eastAsia="zh-CN"/>
        </w:rPr>
        <w:t>在</w:t>
      </w:r>
      <w:r>
        <w:rPr>
          <w:rFonts w:hint="default" w:ascii="Times New Roman" w:hAnsi="Times New Roman" w:eastAsia="宋体" w:cs="Times New Roman"/>
          <w:kern w:val="0"/>
          <w:sz w:val="24"/>
          <w:szCs w:val="24"/>
          <w:lang w:val="en-US" w:eastAsia="zh-CN"/>
        </w:rPr>
        <w:t>新专业申报。</w:t>
      </w:r>
    </w:p>
    <w:p w14:paraId="454C66AC">
      <w:pPr>
        <w:spacing w:line="360" w:lineRule="auto"/>
        <w:rPr>
          <w:rFonts w:hint="eastAsia" w:ascii="Times New Roman" w:hAnsi="Times New Roman" w:eastAsia="宋体" w:cs="Times New Roman"/>
          <w:b/>
          <w:bCs/>
          <w:kern w:val="0"/>
          <w:sz w:val="24"/>
          <w:szCs w:val="24"/>
          <w:lang w:val="en-US" w:eastAsia="zh-CN"/>
        </w:rPr>
      </w:pPr>
    </w:p>
    <w:p w14:paraId="3439C856">
      <w:pPr>
        <w:spacing w:line="360" w:lineRule="auto"/>
        <w:rPr>
          <w:rFonts w:hint="eastAsia" w:ascii="Times New Roman" w:hAnsi="Times New Roman" w:eastAsia="宋体" w:cs="Times New Roman"/>
          <w:b w:val="0"/>
          <w:bCs w:val="0"/>
          <w:kern w:val="0"/>
          <w:sz w:val="24"/>
          <w:szCs w:val="24"/>
          <w:lang w:val="en-US" w:eastAsia="zh-CN"/>
        </w:rPr>
      </w:pPr>
      <w:r>
        <w:rPr>
          <w:rFonts w:hint="eastAsia" w:ascii="Times New Roman" w:hAnsi="Times New Roman" w:eastAsia="宋体" w:cs="Times New Roman"/>
          <w:b/>
          <w:bCs/>
          <w:kern w:val="0"/>
          <w:sz w:val="24"/>
          <w:szCs w:val="24"/>
          <w:lang w:val="en-US" w:eastAsia="zh-CN"/>
        </w:rPr>
        <w:t>说明10：</w:t>
      </w:r>
      <w:r>
        <w:rPr>
          <w:rFonts w:hint="eastAsia" w:ascii="Times New Roman" w:hAnsi="Times New Roman" w:eastAsia="宋体" w:cs="Times New Roman"/>
          <w:b w:val="0"/>
          <w:bCs w:val="0"/>
          <w:kern w:val="0"/>
          <w:sz w:val="24"/>
          <w:szCs w:val="24"/>
          <w:lang w:val="en-US" w:eastAsia="zh-CN"/>
        </w:rPr>
        <w:t>请注意关于十佳系列推选的要求中包含以下条件，十佳系列和标兵系列可以兼得，不涉及递补。</w:t>
      </w:r>
    </w:p>
    <w:p w14:paraId="72E7552F">
      <w:pPr>
        <w:spacing w:line="360" w:lineRule="auto"/>
        <w:rPr>
          <w:rFonts w:ascii="宋体" w:hAnsi="宋体" w:eastAsia="宋体" w:cs="宋体"/>
          <w:sz w:val="24"/>
          <w:szCs w:val="24"/>
        </w:rPr>
      </w:pPr>
      <w:r>
        <w:rPr>
          <w:rFonts w:ascii="宋体" w:hAnsi="宋体" w:eastAsia="宋体" w:cs="宋体"/>
          <w:sz w:val="24"/>
          <w:szCs w:val="24"/>
        </w:rPr>
        <w:drawing>
          <wp:inline distT="0" distB="0" distL="114300" distR="114300">
            <wp:extent cx="5106035" cy="850265"/>
            <wp:effectExtent l="0" t="0" r="18415" b="698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106035" cy="850265"/>
                    </a:xfrm>
                    <a:prstGeom prst="rect">
                      <a:avLst/>
                    </a:prstGeom>
                    <a:noFill/>
                    <a:ln w="9525">
                      <a:noFill/>
                    </a:ln>
                  </pic:spPr>
                </pic:pic>
              </a:graphicData>
            </a:graphic>
          </wp:inline>
        </w:drawing>
      </w:r>
    </w:p>
    <w:p w14:paraId="0EEC499B">
      <w:pPr>
        <w:spacing w:line="360" w:lineRule="auto"/>
        <w:rPr>
          <w:rFonts w:ascii="宋体" w:hAnsi="宋体" w:eastAsia="宋体" w:cs="宋体"/>
          <w:sz w:val="24"/>
          <w:szCs w:val="24"/>
        </w:rPr>
      </w:pPr>
      <w:r>
        <w:rPr>
          <w:rFonts w:ascii="宋体" w:hAnsi="宋体" w:eastAsia="宋体" w:cs="宋体"/>
          <w:sz w:val="24"/>
          <w:szCs w:val="24"/>
        </w:rPr>
        <w:drawing>
          <wp:inline distT="0" distB="0" distL="114300" distR="114300">
            <wp:extent cx="4937125" cy="935355"/>
            <wp:effectExtent l="0" t="0" r="15875" b="17145"/>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5"/>
                    <a:stretch>
                      <a:fillRect/>
                    </a:stretch>
                  </pic:blipFill>
                  <pic:spPr>
                    <a:xfrm>
                      <a:off x="0" y="0"/>
                      <a:ext cx="4937125" cy="935355"/>
                    </a:xfrm>
                    <a:prstGeom prst="rect">
                      <a:avLst/>
                    </a:prstGeom>
                    <a:noFill/>
                    <a:ln w="9525">
                      <a:noFill/>
                    </a:ln>
                  </pic:spPr>
                </pic:pic>
              </a:graphicData>
            </a:graphic>
          </wp:inline>
        </w:drawing>
      </w:r>
    </w:p>
    <w:p w14:paraId="229D9694">
      <w:pPr>
        <w:spacing w:line="360" w:lineRule="auto"/>
        <w:rPr>
          <w:rFonts w:ascii="宋体" w:hAnsi="宋体" w:eastAsia="宋体" w:cs="宋体"/>
          <w:sz w:val="24"/>
          <w:szCs w:val="24"/>
        </w:rPr>
      </w:pPr>
      <w:r>
        <w:rPr>
          <w:rFonts w:ascii="宋体" w:hAnsi="宋体" w:eastAsia="宋体" w:cs="宋体"/>
          <w:sz w:val="24"/>
          <w:szCs w:val="24"/>
        </w:rPr>
        <w:drawing>
          <wp:inline distT="0" distB="0" distL="114300" distR="114300">
            <wp:extent cx="4690745" cy="561340"/>
            <wp:effectExtent l="0" t="0" r="14605" b="10160"/>
            <wp:docPr id="3"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1"/>
                    </pic:cNvPicPr>
                  </pic:nvPicPr>
                  <pic:blipFill>
                    <a:blip r:embed="rId6"/>
                    <a:stretch>
                      <a:fillRect/>
                    </a:stretch>
                  </pic:blipFill>
                  <pic:spPr>
                    <a:xfrm>
                      <a:off x="0" y="0"/>
                      <a:ext cx="4690745" cy="561340"/>
                    </a:xfrm>
                    <a:prstGeom prst="rect">
                      <a:avLst/>
                    </a:prstGeom>
                    <a:noFill/>
                    <a:ln w="9525">
                      <a:noFill/>
                    </a:ln>
                  </pic:spPr>
                </pic:pic>
              </a:graphicData>
            </a:graphic>
          </wp:inline>
        </w:drawing>
      </w:r>
    </w:p>
    <w:p w14:paraId="6675E79B">
      <w:pPr>
        <w:spacing w:line="360" w:lineRule="auto"/>
        <w:ind w:firstLine="480" w:firstLineChars="200"/>
        <w:rPr>
          <w:rFonts w:hint="default" w:ascii="宋体" w:hAnsi="宋体" w:eastAsia="宋体" w:cs="宋体"/>
          <w:sz w:val="24"/>
          <w:szCs w:val="24"/>
          <w:lang w:val="en-US" w:eastAsia="zh-CN"/>
        </w:rPr>
      </w:pPr>
      <w:r>
        <w:rPr>
          <w:rFonts w:hint="eastAsia" w:ascii="Times New Roman" w:hAnsi="Times New Roman" w:eastAsia="宋体" w:cs="Times New Roman"/>
          <w:b w:val="0"/>
          <w:bCs w:val="0"/>
          <w:kern w:val="0"/>
          <w:sz w:val="24"/>
          <w:szCs w:val="24"/>
          <w:lang w:val="en-US" w:eastAsia="zh-CN"/>
        </w:rPr>
        <w:t>例如A为本年度优秀学生标兵，如最终获评十佳大学生，则同时获得十佳奖项和标兵奖项。如A为往年度优秀学生标兵，本年度未获得标兵奖项，也可以作为十佳大学生候选人，如最终未获评十佳大学生，则无十佳奖项和标兵奖项。</w:t>
      </w:r>
    </w:p>
    <w:p w14:paraId="2B4A43CD">
      <w:pPr>
        <w:spacing w:line="360" w:lineRule="auto"/>
        <w:rPr>
          <w:rFonts w:hint="default" w:ascii="Times New Roman" w:hAnsi="Times New Roman" w:eastAsia="宋体" w:cs="Times New Roman"/>
          <w:b/>
          <w:kern w:val="0"/>
          <w:sz w:val="24"/>
          <w:szCs w:val="24"/>
          <w:lang w:val="en-US" w:eastAsia="zh-CN"/>
        </w:rPr>
      </w:pPr>
    </w:p>
    <w:p w14:paraId="4CE49838">
      <w:pPr>
        <w:spacing w:line="360" w:lineRule="auto"/>
        <w:rPr>
          <w:rFonts w:hint="eastAsia" w:ascii="Times New Roman" w:hAnsi="Times New Roman" w:eastAsia="宋体" w:cs="Times New Roman"/>
          <w:kern w:val="0"/>
          <w:sz w:val="24"/>
          <w:szCs w:val="24"/>
          <w:lang w:val="en-US" w:eastAsia="zh-CN"/>
        </w:rPr>
      </w:pPr>
      <w:r>
        <w:rPr>
          <w:rFonts w:hint="default" w:ascii="Times New Roman" w:hAnsi="Times New Roman" w:eastAsia="宋体" w:cs="Times New Roman"/>
          <w:b/>
          <w:kern w:val="0"/>
          <w:sz w:val="24"/>
          <w:szCs w:val="24"/>
          <w:lang w:val="en-US" w:eastAsia="zh-CN"/>
        </w:rPr>
        <w:t>说明1</w:t>
      </w:r>
      <w:r>
        <w:rPr>
          <w:rFonts w:hint="eastAsia" w:ascii="Times New Roman" w:hAnsi="Times New Roman" w:eastAsia="宋体" w:cs="Times New Roman"/>
          <w:b/>
          <w:kern w:val="0"/>
          <w:sz w:val="24"/>
          <w:szCs w:val="24"/>
          <w:lang w:val="en-US" w:eastAsia="zh-CN"/>
        </w:rPr>
        <w:t>1</w:t>
      </w:r>
      <w:r>
        <w:rPr>
          <w:rFonts w:hint="default" w:ascii="Times New Roman" w:hAnsi="Times New Roman" w:eastAsia="宋体" w:cs="Times New Roman"/>
          <w:b/>
          <w:kern w:val="0"/>
          <w:sz w:val="24"/>
          <w:szCs w:val="24"/>
          <w:lang w:val="en-US" w:eastAsia="zh-CN"/>
        </w:rPr>
        <w:t>：</w:t>
      </w:r>
      <w:r>
        <w:rPr>
          <w:rFonts w:hint="eastAsia" w:ascii="Times New Roman" w:hAnsi="Times New Roman" w:eastAsia="宋体" w:cs="Times New Roman"/>
          <w:kern w:val="0"/>
          <w:sz w:val="24"/>
          <w:szCs w:val="24"/>
          <w:lang w:val="en-US" w:eastAsia="zh-CN"/>
        </w:rPr>
        <w:t>在教师类奖项中，优秀思想政治工作者标兵在优秀思想政治工作者中产生，因此不兼得，需要进行递补，目前分配到各学院的申报数量为校区优秀思想政治工作者数量+优秀思想政治工作者标兵数量，已经包含暂时需要在递补范围的老师数量。其他十佳类教师奖项不需要在优秀思想政治工作者（标兵）中产生，是单独申报的，因此可以兼得，不需要进行递补。</w:t>
      </w:r>
    </w:p>
    <w:p w14:paraId="7CF1B65C">
      <w:pPr>
        <w:spacing w:line="360" w:lineRule="auto"/>
        <w:rPr>
          <w:rFonts w:hint="eastAsia" w:ascii="Times New Roman" w:hAnsi="Times New Roman" w:eastAsia="宋体" w:cs="Times New Roman"/>
          <w:b/>
          <w:bCs/>
          <w:kern w:val="0"/>
          <w:sz w:val="24"/>
          <w:szCs w:val="24"/>
          <w:lang w:val="en-US" w:eastAsia="zh-CN"/>
        </w:rPr>
      </w:pPr>
    </w:p>
    <w:p w14:paraId="374AA1EC">
      <w:pPr>
        <w:spacing w:line="360" w:lineRule="auto"/>
        <w:rPr>
          <w:rFonts w:hint="eastAsia" w:ascii="Times New Roman" w:hAnsi="Times New Roman" w:eastAsia="宋体" w:cs="Times New Roman"/>
          <w:kern w:val="0"/>
          <w:sz w:val="24"/>
          <w:szCs w:val="24"/>
          <w:lang w:val="en-US" w:eastAsia="zh-CN"/>
        </w:rPr>
      </w:pPr>
      <w:r>
        <w:rPr>
          <w:rFonts w:hint="eastAsia" w:ascii="Times New Roman" w:hAnsi="Times New Roman" w:eastAsia="宋体" w:cs="Times New Roman"/>
          <w:b/>
          <w:bCs/>
          <w:kern w:val="0"/>
          <w:sz w:val="24"/>
          <w:szCs w:val="24"/>
          <w:lang w:val="en-US" w:eastAsia="zh-CN"/>
        </w:rPr>
        <w:t>说明12</w:t>
      </w:r>
      <w:r>
        <w:rPr>
          <w:rFonts w:hint="eastAsia" w:ascii="Times New Roman" w:hAnsi="Times New Roman" w:eastAsia="宋体" w:cs="Times New Roman"/>
          <w:kern w:val="0"/>
          <w:sz w:val="24"/>
          <w:szCs w:val="24"/>
          <w:lang w:val="en-US" w:eastAsia="zh-CN"/>
        </w:rPr>
        <w:t>：校级十佳大学生原则上从校区十佳大学生（提名）中产生，2025年将直接从校区十佳大学生（提名）学生中产生，不再单独进行联评。</w:t>
      </w:r>
    </w:p>
    <w:p w14:paraId="41E09034">
      <w:pPr>
        <w:spacing w:line="360" w:lineRule="auto"/>
        <w:rPr>
          <w:rFonts w:hint="eastAsia" w:ascii="Times New Roman" w:hAnsi="Times New Roman" w:eastAsia="宋体" w:cs="Times New Roman"/>
          <w:b/>
          <w:bCs/>
          <w:kern w:val="0"/>
          <w:sz w:val="24"/>
          <w:szCs w:val="24"/>
          <w:lang w:val="en-US" w:eastAsia="zh-CN"/>
        </w:rPr>
      </w:pPr>
    </w:p>
    <w:p w14:paraId="23792A4F">
      <w:pPr>
        <w:spacing w:line="360" w:lineRule="auto"/>
        <w:rPr>
          <w:rFonts w:hint="default" w:ascii="Times New Roman" w:hAnsi="Times New Roman" w:eastAsia="宋体" w:cs="Times New Roman"/>
          <w:kern w:val="0"/>
          <w:sz w:val="24"/>
          <w:szCs w:val="24"/>
          <w:lang w:val="en-US" w:eastAsia="zh-CN"/>
        </w:rPr>
      </w:pPr>
      <w:r>
        <w:rPr>
          <w:rFonts w:hint="eastAsia" w:ascii="Times New Roman" w:hAnsi="Times New Roman" w:eastAsia="宋体" w:cs="Times New Roman"/>
          <w:b/>
          <w:bCs/>
          <w:kern w:val="0"/>
          <w:sz w:val="24"/>
          <w:szCs w:val="24"/>
          <w:lang w:val="en-US" w:eastAsia="zh-CN"/>
        </w:rPr>
        <w:t>说明13</w:t>
      </w:r>
      <w:r>
        <w:rPr>
          <w:rFonts w:hint="eastAsia" w:ascii="Times New Roman" w:hAnsi="Times New Roman" w:eastAsia="宋体" w:cs="Times New Roman"/>
          <w:kern w:val="0"/>
          <w:sz w:val="24"/>
          <w:szCs w:val="24"/>
          <w:lang w:val="en-US" w:eastAsia="zh-CN"/>
        </w:rPr>
        <w:t>：2025年山东省优秀学生、优秀学生干部、先进班集体将从哈工大优秀学生标兵、优秀学生干部标兵、先进班集体标兵中产生，建议各学院将本次评优排序作为2025年山东省评优推荐依据。</w:t>
      </w:r>
    </w:p>
    <w:p w14:paraId="765305AA">
      <w:pPr>
        <w:spacing w:line="360" w:lineRule="auto"/>
        <w:rPr>
          <w:rFonts w:hint="default" w:ascii="Times New Roman" w:hAnsi="Times New Roman" w:eastAsia="宋体" w:cs="Times New Roman"/>
          <w:b/>
          <w:kern w:val="0"/>
          <w:sz w:val="24"/>
          <w:szCs w:val="24"/>
          <w:lang w:val="en-US" w:eastAsia="zh-CN"/>
        </w:rPr>
      </w:pPr>
    </w:p>
    <w:p w14:paraId="00FC4A72">
      <w:pPr>
        <w:spacing w:line="360" w:lineRule="auto"/>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b/>
          <w:kern w:val="0"/>
          <w:sz w:val="24"/>
          <w:szCs w:val="24"/>
          <w:lang w:val="en-US" w:eastAsia="zh-CN"/>
        </w:rPr>
        <w:t>说明1</w:t>
      </w:r>
      <w:r>
        <w:rPr>
          <w:rFonts w:hint="eastAsia" w:ascii="Times New Roman" w:hAnsi="Times New Roman" w:eastAsia="宋体" w:cs="Times New Roman"/>
          <w:b/>
          <w:kern w:val="0"/>
          <w:sz w:val="24"/>
          <w:szCs w:val="24"/>
          <w:lang w:val="en-US" w:eastAsia="zh-CN"/>
        </w:rPr>
        <w:t>4</w:t>
      </w:r>
      <w:r>
        <w:rPr>
          <w:rFonts w:hint="default" w:ascii="Times New Roman" w:hAnsi="Times New Roman" w:eastAsia="宋体" w:cs="Times New Roman"/>
          <w:b/>
          <w:kern w:val="0"/>
          <w:sz w:val="24"/>
          <w:szCs w:val="24"/>
          <w:lang w:val="en-US" w:eastAsia="zh-CN"/>
        </w:rPr>
        <w:t>：</w:t>
      </w:r>
      <w:r>
        <w:rPr>
          <w:rFonts w:hint="default" w:ascii="Times New Roman" w:hAnsi="Times New Roman" w:eastAsia="宋体" w:cs="Times New Roman"/>
          <w:kern w:val="0"/>
          <w:sz w:val="24"/>
          <w:szCs w:val="24"/>
          <w:lang w:val="en-US" w:eastAsia="zh-CN"/>
        </w:rPr>
        <w:t>学院</w:t>
      </w:r>
      <w:r>
        <w:rPr>
          <w:rFonts w:hint="eastAsia" w:ascii="Times New Roman" w:hAnsi="Times New Roman" w:eastAsia="宋体" w:cs="Times New Roman"/>
          <w:kern w:val="0"/>
          <w:sz w:val="24"/>
          <w:szCs w:val="24"/>
          <w:lang w:val="en-US" w:eastAsia="zh-CN"/>
        </w:rPr>
        <w:t>如</w:t>
      </w:r>
      <w:r>
        <w:rPr>
          <w:rFonts w:hint="default" w:ascii="Times New Roman" w:hAnsi="Times New Roman" w:eastAsia="宋体" w:cs="Times New Roman"/>
          <w:kern w:val="0"/>
          <w:sz w:val="24"/>
          <w:szCs w:val="24"/>
          <w:lang w:val="en-US" w:eastAsia="zh-CN"/>
        </w:rPr>
        <w:t>有名额剩余请提前告知我，校区整体进行名额调整，尽量不出现名额浪费情况。</w:t>
      </w:r>
    </w:p>
    <w:p w14:paraId="42CB00C4">
      <w:pPr>
        <w:spacing w:line="360" w:lineRule="auto"/>
        <w:rPr>
          <w:rFonts w:hint="default" w:ascii="Times New Roman" w:hAnsi="Times New Roman" w:eastAsia="宋体" w:cs="Times New Roman"/>
          <w:kern w:val="0"/>
          <w:sz w:val="24"/>
          <w:szCs w:val="24"/>
          <w:lang w:eastAsia="zh-CN"/>
        </w:rPr>
      </w:pPr>
    </w:p>
    <w:p w14:paraId="7D4AF404">
      <w:pPr>
        <w:spacing w:line="360" w:lineRule="auto"/>
        <w:rPr>
          <w:rFonts w:hint="default" w:ascii="Times New Roman" w:hAnsi="Times New Roman" w:eastAsia="宋体" w:cs="Times New Roman"/>
          <w:kern w:val="0"/>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DB7503"/>
    <w:multiLevelType w:val="singleLevel"/>
    <w:tmpl w:val="56DB750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1YjNiYzIzOWMwY2JhM2E1NzdjM2RlNzY4ZDNhMzYifQ=="/>
  </w:docVars>
  <w:rsids>
    <w:rsidRoot w:val="005416B1"/>
    <w:rsid w:val="000513B1"/>
    <w:rsid w:val="000D3E69"/>
    <w:rsid w:val="001108CB"/>
    <w:rsid w:val="001B3AAA"/>
    <w:rsid w:val="001F62A4"/>
    <w:rsid w:val="002138BE"/>
    <w:rsid w:val="00232B5D"/>
    <w:rsid w:val="0025347D"/>
    <w:rsid w:val="00283C70"/>
    <w:rsid w:val="002F1D18"/>
    <w:rsid w:val="00305570"/>
    <w:rsid w:val="003E7F37"/>
    <w:rsid w:val="003F3D74"/>
    <w:rsid w:val="004216F9"/>
    <w:rsid w:val="00431CCA"/>
    <w:rsid w:val="00435C7B"/>
    <w:rsid w:val="00480CCA"/>
    <w:rsid w:val="004C4EAF"/>
    <w:rsid w:val="004F299C"/>
    <w:rsid w:val="005005E8"/>
    <w:rsid w:val="005376E8"/>
    <w:rsid w:val="005416B1"/>
    <w:rsid w:val="005B611F"/>
    <w:rsid w:val="00655E30"/>
    <w:rsid w:val="0068367E"/>
    <w:rsid w:val="006B3E03"/>
    <w:rsid w:val="008473DF"/>
    <w:rsid w:val="00862BFE"/>
    <w:rsid w:val="009C0C1C"/>
    <w:rsid w:val="00AE2FA5"/>
    <w:rsid w:val="00B03676"/>
    <w:rsid w:val="00B4619E"/>
    <w:rsid w:val="00B93F6D"/>
    <w:rsid w:val="00C05F58"/>
    <w:rsid w:val="00C116F5"/>
    <w:rsid w:val="00C62B96"/>
    <w:rsid w:val="00C816EE"/>
    <w:rsid w:val="00C92C74"/>
    <w:rsid w:val="00D467A1"/>
    <w:rsid w:val="00D86B57"/>
    <w:rsid w:val="00DA32DB"/>
    <w:rsid w:val="00F10347"/>
    <w:rsid w:val="00FA7622"/>
    <w:rsid w:val="01710A37"/>
    <w:rsid w:val="021E7C4B"/>
    <w:rsid w:val="08922920"/>
    <w:rsid w:val="09142389"/>
    <w:rsid w:val="0C662A91"/>
    <w:rsid w:val="0D670889"/>
    <w:rsid w:val="11026D9F"/>
    <w:rsid w:val="179C45AE"/>
    <w:rsid w:val="1F7155A1"/>
    <w:rsid w:val="257C1554"/>
    <w:rsid w:val="389C7F90"/>
    <w:rsid w:val="431B29C3"/>
    <w:rsid w:val="48DD2B3D"/>
    <w:rsid w:val="4EC75246"/>
    <w:rsid w:val="531F68C1"/>
    <w:rsid w:val="68A71FF7"/>
    <w:rsid w:val="6C3C40EB"/>
    <w:rsid w:val="78D616E1"/>
    <w:rsid w:val="7C8F47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959</Words>
  <Characters>974</Characters>
  <Lines>3</Lines>
  <Paragraphs>1</Paragraphs>
  <TotalTime>4</TotalTime>
  <ScaleCrop>false</ScaleCrop>
  <LinksUpToDate>false</LinksUpToDate>
  <CharactersWithSpaces>974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2019-11-28T02:07:00Z</dcterms:created>
  <dc:creator>user</dc:creator>
  <cp:lastModifiedBy>梁阳杨</cp:lastModifiedBy>
  <cp:lastPrinted>2019-11-28T01:59:00Z</cp:lastPrinted>
  <dcterms:modified xsi:type="dcterms:W3CDTF">2024-10-16T08:48:48Z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B2358078667940F085B14C510CC87256_13</vt:lpwstr>
  </property>
</Properties>
</file>